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36"/>
          <w:szCs w:val="36"/>
          <w:rtl w:val="0"/>
        </w:rPr>
        <w:t xml:space="preserve">「動物園一日遊」調查報告</w:t>
      </w:r>
    </w:p>
    <w:p w:rsidR="00000000" w:rsidDel="00000000" w:rsidP="00000000" w:rsidRDefault="00000000" w:rsidRPr="00000000" w14:paraId="00000002">
      <w:pPr>
        <w:rPr>
          <w:b w:val="1"/>
          <w:color w:val="6aa84f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6aa84f"/>
          <w:rtl w:val="0"/>
        </w:rPr>
        <w:t xml:space="preserve">1. 路線規劃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學校→走到【信義新生路口】→搭【20】路公車→【信義復興路口】 下車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走到捷運(文湖線)【大安站】→【動物園站】下車→走到【臺北市立動物園】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6aa84f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6aa84f"/>
          <w:rtl w:val="0"/>
        </w:rPr>
        <w:t xml:space="preserve">2. 交通費(來回)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公車24元+捷運50元=74元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